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4C792" w14:textId="267FD4E7" w:rsidR="00B16537" w:rsidRDefault="00FB25A1" w:rsidP="00B16537">
      <w:pPr>
        <w:jc w:val="center"/>
        <w:rPr>
          <w:b/>
          <w:sz w:val="32"/>
        </w:rPr>
      </w:pPr>
      <w:bookmarkStart w:id="0" w:name="_GoBack"/>
      <w:bookmarkEnd w:id="0"/>
      <w:r w:rsidRPr="00175B0A">
        <w:rPr>
          <w:b/>
          <w:sz w:val="32"/>
        </w:rPr>
        <w:t xml:space="preserve">Coronavirus (COVID-19) </w:t>
      </w:r>
      <w:r w:rsidR="0006055C">
        <w:rPr>
          <w:b/>
          <w:sz w:val="32"/>
        </w:rPr>
        <w:t>practice plan</w:t>
      </w:r>
    </w:p>
    <w:p w14:paraId="11175F36" w14:textId="2756EAE8" w:rsidR="00033789" w:rsidRPr="00033789" w:rsidRDefault="00033789" w:rsidP="00033789">
      <w:r>
        <w:t>This practice plan has been developed</w:t>
      </w:r>
      <w:r w:rsidR="006E6E98">
        <w:t xml:space="preserve"> by Eastern Melbourne Primary Health Network</w:t>
      </w:r>
      <w:r>
        <w:t xml:space="preserve"> to assist practices with their response to the COVID-19 pandemic. It provides a series of </w:t>
      </w:r>
      <w:r w:rsidR="00331AA8">
        <w:t>ideas that may be useful for practices implementing measures to meet COVID-19 guidelines.</w:t>
      </w:r>
      <w:r>
        <w:t xml:space="preserve"> </w:t>
      </w:r>
    </w:p>
    <w:p w14:paraId="105F8344" w14:textId="77777777" w:rsidR="00033789" w:rsidRDefault="00033789" w:rsidP="00033789">
      <w:pPr>
        <w:rPr>
          <w:b/>
          <w:sz w:val="32"/>
        </w:rPr>
      </w:pPr>
    </w:p>
    <w:p w14:paraId="5DC8FE16" w14:textId="77777777" w:rsidR="0015150B" w:rsidRPr="0015150B" w:rsidRDefault="0015150B">
      <w:pPr>
        <w:rPr>
          <w:b/>
          <w:sz w:val="24"/>
        </w:rPr>
      </w:pPr>
      <w:r>
        <w:rPr>
          <w:b/>
          <w:sz w:val="24"/>
        </w:rPr>
        <w:t>PREPARATION</w:t>
      </w:r>
    </w:p>
    <w:p w14:paraId="59279009" w14:textId="11EEF225" w:rsidR="00951157" w:rsidRDefault="00CE2FC8">
      <w:r>
        <w:t xml:space="preserve">Appoint </w:t>
      </w:r>
      <w:r w:rsidR="00FB25A1">
        <w:t>lead</w:t>
      </w:r>
      <w:r>
        <w:t>/s</w:t>
      </w:r>
      <w:r w:rsidR="00FB25A1">
        <w:t xml:space="preserve"> to receive and disseminate inform</w:t>
      </w:r>
      <w:r>
        <w:t>ation</w:t>
      </w:r>
      <w:r w:rsidR="00AA6018">
        <w:t xml:space="preserve"> from </w:t>
      </w:r>
      <w:r w:rsidR="003A7CE7">
        <w:t xml:space="preserve">the Victorian </w:t>
      </w:r>
      <w:r w:rsidR="00AA6018">
        <w:t>D</w:t>
      </w:r>
      <w:r w:rsidR="003A7CE7">
        <w:t xml:space="preserve">epartment of </w:t>
      </w:r>
      <w:r w:rsidR="00AA6018">
        <w:t>H</w:t>
      </w:r>
      <w:r w:rsidR="003A7CE7">
        <w:t>ealth and Human Services (DHHS)</w:t>
      </w:r>
      <w:r w:rsidR="00545772">
        <w:t xml:space="preserve"> -</w:t>
      </w:r>
      <w:r w:rsidR="00AA6018">
        <w:t xml:space="preserve"> see links below</w:t>
      </w:r>
      <w:r w:rsidR="00BA1218">
        <w:t xml:space="preserve">. </w:t>
      </w:r>
    </w:p>
    <w:p w14:paraId="5E923FF4" w14:textId="3F75AAF5" w:rsidR="00A90371" w:rsidRDefault="00951157" w:rsidP="00A90371">
      <w:r>
        <w:t>Educate staff on current information as it comes to hand</w:t>
      </w:r>
      <w:r w:rsidR="00A90371">
        <w:t xml:space="preserve">. </w:t>
      </w:r>
      <w:r w:rsidR="003A7CE7">
        <w:t>P</w:t>
      </w:r>
      <w:r w:rsidR="00A90371">
        <w:t xml:space="preserve">ractice huddles </w:t>
      </w:r>
      <w:r w:rsidR="003A7CE7">
        <w:t xml:space="preserve">could be used </w:t>
      </w:r>
      <w:r w:rsidR="00A90371">
        <w:t xml:space="preserve">for discussion of updated information </w:t>
      </w:r>
    </w:p>
    <w:p w14:paraId="5BEF6EA1" w14:textId="7EAFC4DD" w:rsidR="00B23059" w:rsidRDefault="00B23059" w:rsidP="00B23059">
      <w:r w:rsidRPr="0063518B">
        <w:t>Remember the health and well-being of all staff. You may wish to do a “health check</w:t>
      </w:r>
      <w:r w:rsidR="006E6E98">
        <w:t>-</w:t>
      </w:r>
      <w:r w:rsidRPr="0063518B">
        <w:t>in” with each other at the start of each day to check on general and mental health.</w:t>
      </w:r>
    </w:p>
    <w:p w14:paraId="02C867DD" w14:textId="681DA5D2" w:rsidR="00FB25A1" w:rsidRDefault="00BA1218" w:rsidP="00951157">
      <w:r w:rsidRPr="0063518B">
        <w:t xml:space="preserve">Consider how you </w:t>
      </w:r>
      <w:r w:rsidR="006B13F4" w:rsidRPr="0063518B">
        <w:t xml:space="preserve">could </w:t>
      </w:r>
      <w:r w:rsidRPr="0063518B">
        <w:t xml:space="preserve">structure your staff shifts </w:t>
      </w:r>
      <w:r w:rsidR="006B13F4" w:rsidRPr="0063518B">
        <w:t xml:space="preserve">in case a </w:t>
      </w:r>
      <w:r w:rsidRPr="0063518B">
        <w:t>t</w:t>
      </w:r>
      <w:r w:rsidR="00077448" w:rsidRPr="0063518B">
        <w:t>eam member become</w:t>
      </w:r>
      <w:r w:rsidR="006B13F4" w:rsidRPr="0063518B">
        <w:t>s</w:t>
      </w:r>
      <w:r w:rsidR="00077448" w:rsidRPr="0063518B">
        <w:t xml:space="preserve"> ill.</w:t>
      </w:r>
      <w:r w:rsidR="00951157" w:rsidRPr="0063518B">
        <w:t xml:space="preserve"> </w:t>
      </w:r>
      <w:r w:rsidR="003A7CE7" w:rsidRPr="0063518B">
        <w:t xml:space="preserve"> One option is to use</w:t>
      </w:r>
      <w:r w:rsidR="00951157" w:rsidRPr="0063518B">
        <w:t xml:space="preserve"> A and B teams for business continuity, which may free up a consultation room for isolation. Re-iterate to staff the need for flexibility for everyone’s safety. </w:t>
      </w:r>
      <w:r w:rsidR="00AA6018" w:rsidRPr="0063518B">
        <w:t>For</w:t>
      </w:r>
      <w:r w:rsidR="00AA6018">
        <w:t xml:space="preserve"> e</w:t>
      </w:r>
      <w:r w:rsidR="00077448">
        <w:t>xample</w:t>
      </w:r>
      <w:r w:rsidR="00AA6018">
        <w:t>,</w:t>
      </w:r>
      <w:r w:rsidR="00077448">
        <w:t xml:space="preserve"> T</w:t>
      </w:r>
      <w:r>
        <w:t xml:space="preserve">eam A </w:t>
      </w:r>
      <w:r w:rsidR="00CE2FC8">
        <w:t xml:space="preserve">may work morning shift </w:t>
      </w:r>
      <w:r w:rsidR="00077448">
        <w:t>and T</w:t>
      </w:r>
      <w:r>
        <w:t xml:space="preserve">eam B work </w:t>
      </w:r>
      <w:r w:rsidR="00CE2FC8">
        <w:t xml:space="preserve">afternoon independent of each other </w:t>
      </w:r>
      <w:r>
        <w:t>so if a member o</w:t>
      </w:r>
      <w:r w:rsidR="0084762C">
        <w:t>f Team A becomes ill</w:t>
      </w:r>
      <w:r w:rsidR="003A7CE7">
        <w:t xml:space="preserve"> and therefore the whole team needs to self-isolate,</w:t>
      </w:r>
      <w:r w:rsidR="0084762C">
        <w:t xml:space="preserve"> Team B </w:t>
      </w:r>
      <w:r w:rsidR="00EC440D">
        <w:t>can</w:t>
      </w:r>
      <w:r>
        <w:t xml:space="preserve"> continue </w:t>
      </w:r>
      <w:r w:rsidR="00CE2FC8">
        <w:t xml:space="preserve">to </w:t>
      </w:r>
      <w:r>
        <w:t xml:space="preserve">keep </w:t>
      </w:r>
      <w:r w:rsidR="00CE2FC8">
        <w:t xml:space="preserve">the </w:t>
      </w:r>
      <w:r>
        <w:t>practice open</w:t>
      </w:r>
      <w:r w:rsidR="00EC440D">
        <w:t xml:space="preserve">. </w:t>
      </w:r>
    </w:p>
    <w:p w14:paraId="45248BE9" w14:textId="4D4A14C5" w:rsidR="00D21ABE" w:rsidRDefault="00D21ABE" w:rsidP="00D21ABE">
      <w:r>
        <w:t xml:space="preserve">Update </w:t>
      </w:r>
      <w:r w:rsidR="00486688">
        <w:t xml:space="preserve">the practice </w:t>
      </w:r>
      <w:r>
        <w:t>phone message to include questions about coronavirus and ask that the patient inform</w:t>
      </w:r>
      <w:r w:rsidR="005F2887">
        <w:t>s</w:t>
      </w:r>
      <w:r>
        <w:t xml:space="preserve"> reception once they get off hold</w:t>
      </w:r>
      <w:r w:rsidR="003A7CE7">
        <w:t>.</w:t>
      </w:r>
    </w:p>
    <w:p w14:paraId="0ED575C5" w14:textId="644BDC2A" w:rsidR="005F2887" w:rsidRDefault="00545772">
      <w:r>
        <w:t xml:space="preserve">Create </w:t>
      </w:r>
      <w:r w:rsidR="003A7CE7">
        <w:t xml:space="preserve">a </w:t>
      </w:r>
      <w:r>
        <w:t xml:space="preserve">news board </w:t>
      </w:r>
      <w:r w:rsidR="003A7CE7">
        <w:t xml:space="preserve">with updated information </w:t>
      </w:r>
      <w:r>
        <w:t xml:space="preserve">in </w:t>
      </w:r>
      <w:r w:rsidR="003A7CE7">
        <w:t xml:space="preserve">the </w:t>
      </w:r>
      <w:r>
        <w:t>staff room</w:t>
      </w:r>
      <w:r w:rsidR="003A7CE7">
        <w:t xml:space="preserve">.  </w:t>
      </w:r>
    </w:p>
    <w:p w14:paraId="0CDB56CB" w14:textId="5D97955F" w:rsidR="00B943F5" w:rsidRDefault="00B943F5" w:rsidP="00B943F5">
      <w:r>
        <w:t>Review your pandemic plan</w:t>
      </w:r>
      <w:r w:rsidR="003A7CE7">
        <w:t>,</w:t>
      </w:r>
      <w:r>
        <w:t xml:space="preserve"> and ensure it is up to date</w:t>
      </w:r>
    </w:p>
    <w:p w14:paraId="3934AC66" w14:textId="711C9CD0" w:rsidR="00B02ED2" w:rsidRDefault="00B02ED2" w:rsidP="00B02ED2">
      <w:r>
        <w:t xml:space="preserve">Discuss with your practice team how you can support your vulnerable patients and reduce the impact on them without compromising their medical needs. For example, elderly, immuno-compromised, pregnant and patients with co-morbidities. </w:t>
      </w:r>
    </w:p>
    <w:p w14:paraId="34C6A63D" w14:textId="38205FD3" w:rsidR="00B02ED2" w:rsidRDefault="00B02ED2" w:rsidP="00B02ED2">
      <w:r>
        <w:t>Update your polic</w:t>
      </w:r>
      <w:r w:rsidR="006E6E98">
        <w:t>ies</w:t>
      </w:r>
      <w:r>
        <w:t xml:space="preserve"> and procedures to reflect changes.</w:t>
      </w:r>
    </w:p>
    <w:p w14:paraId="13F2AD31" w14:textId="77777777" w:rsidR="002C6F6F" w:rsidRDefault="002C6F6F">
      <w:pPr>
        <w:rPr>
          <w:b/>
        </w:rPr>
      </w:pPr>
    </w:p>
    <w:p w14:paraId="1A9F540D" w14:textId="4C69DA90" w:rsidR="005F2887" w:rsidRDefault="005F2887">
      <w:pPr>
        <w:rPr>
          <w:b/>
        </w:rPr>
      </w:pPr>
      <w:r w:rsidRPr="005F2887">
        <w:rPr>
          <w:b/>
        </w:rPr>
        <w:t>INFECTION CONTROL</w:t>
      </w:r>
    </w:p>
    <w:p w14:paraId="52B6EFB7" w14:textId="108DF576" w:rsidR="005477D8" w:rsidRDefault="005477D8" w:rsidP="005477D8">
      <w:r>
        <w:t>Review your environmental cleaning policy and procedures</w:t>
      </w:r>
      <w:r w:rsidR="00742186">
        <w:t xml:space="preserve">: </w:t>
      </w:r>
    </w:p>
    <w:p w14:paraId="4F17290E" w14:textId="17AF2BAC" w:rsidR="005477D8" w:rsidRDefault="005477D8" w:rsidP="00D964DC">
      <w:pPr>
        <w:pStyle w:val="ListParagraph"/>
        <w:numPr>
          <w:ilvl w:val="0"/>
          <w:numId w:val="1"/>
        </w:numPr>
        <w:ind w:left="851" w:hanging="425"/>
      </w:pPr>
      <w:r>
        <w:t>Use TGA approved cleaning products</w:t>
      </w:r>
      <w:r w:rsidR="00742186">
        <w:t xml:space="preserve"> such as Clinell or a </w:t>
      </w:r>
      <w:r>
        <w:t>one-step detergent/chlorine-based product to wipe down benches</w:t>
      </w:r>
      <w:r w:rsidRPr="00742186">
        <w:t>, door handles,</w:t>
      </w:r>
      <w:r>
        <w:t xml:space="preserve"> telephone, </w:t>
      </w:r>
      <w:r w:rsidR="00903F8F">
        <w:t xml:space="preserve">seats, EFTPOS machine, pens, hand sanitiser casing, </w:t>
      </w:r>
      <w:r>
        <w:t>etc.</w:t>
      </w:r>
    </w:p>
    <w:p w14:paraId="468ED54D" w14:textId="59BB0094" w:rsidR="005477D8" w:rsidRDefault="003F734E" w:rsidP="00D964DC">
      <w:pPr>
        <w:pStyle w:val="ListParagraph"/>
        <w:numPr>
          <w:ilvl w:val="0"/>
          <w:numId w:val="1"/>
        </w:numPr>
        <w:ind w:left="851" w:hanging="425"/>
      </w:pPr>
      <w:r>
        <w:t>Consider w</w:t>
      </w:r>
      <w:r w:rsidR="005477D8">
        <w:t xml:space="preserve">aste management and disposal of PPE </w:t>
      </w:r>
    </w:p>
    <w:p w14:paraId="2F80F22E" w14:textId="6D571A6D" w:rsidR="00577180" w:rsidRDefault="00577180" w:rsidP="00CB4127">
      <w:pPr>
        <w:pStyle w:val="ListParagraph"/>
        <w:numPr>
          <w:ilvl w:val="0"/>
          <w:numId w:val="1"/>
        </w:numPr>
        <w:ind w:left="851" w:hanging="425"/>
      </w:pPr>
      <w:r>
        <w:t xml:space="preserve">Establish a daily cleaning schedule such as morning, lunch and closing by </w:t>
      </w:r>
      <w:r w:rsidR="006E6E98">
        <w:t xml:space="preserve">one </w:t>
      </w:r>
      <w:r>
        <w:t xml:space="preserve">designated  staff member with PPE.  </w:t>
      </w:r>
    </w:p>
    <w:p w14:paraId="35117871" w14:textId="5C511B32" w:rsidR="00577180" w:rsidRDefault="00577180" w:rsidP="00CB4127">
      <w:pPr>
        <w:pStyle w:val="ListParagraph"/>
        <w:numPr>
          <w:ilvl w:val="0"/>
          <w:numId w:val="1"/>
        </w:numPr>
        <w:ind w:left="851" w:hanging="425"/>
      </w:pPr>
      <w:r>
        <w:t>Exceptional cleaning needs to be performed after a potential</w:t>
      </w:r>
      <w:r w:rsidR="00903F8F">
        <w:t xml:space="preserve"> or confirmed</w:t>
      </w:r>
      <w:r>
        <w:t xml:space="preserve"> case.  </w:t>
      </w:r>
    </w:p>
    <w:p w14:paraId="3AC1A151" w14:textId="77777777" w:rsidR="00577180" w:rsidRDefault="00577180" w:rsidP="00577180"/>
    <w:p w14:paraId="03E4061D" w14:textId="1FB7005F" w:rsidR="00FB25A1" w:rsidRDefault="00FB25A1">
      <w:r>
        <w:lastRenderedPageBreak/>
        <w:t xml:space="preserve">Update </w:t>
      </w:r>
      <w:r w:rsidR="00EA292D">
        <w:t xml:space="preserve">the </w:t>
      </w:r>
      <w:r>
        <w:t>spills kits an</w:t>
      </w:r>
      <w:r w:rsidR="00BC7540">
        <w:t xml:space="preserve">d ensure all staff are aware of </w:t>
      </w:r>
      <w:r w:rsidR="00642E84">
        <w:t>where it is kept</w:t>
      </w:r>
      <w:r>
        <w:t>, its contents and how to use it</w:t>
      </w:r>
      <w:r w:rsidR="00AB4837">
        <w:t>.</w:t>
      </w:r>
    </w:p>
    <w:p w14:paraId="5DCB3A3C" w14:textId="706B7B06" w:rsidR="00C66441" w:rsidRDefault="00C66441">
      <w:r>
        <w:t>Educate all staff on the correct application and removal of Personal Protective Equipment (PPE)</w:t>
      </w:r>
      <w:r w:rsidR="00AB4837">
        <w:t>.</w:t>
      </w:r>
      <w:r>
        <w:t xml:space="preserve"> </w:t>
      </w:r>
    </w:p>
    <w:p w14:paraId="5885F65F" w14:textId="19733EE2" w:rsidR="00642E84" w:rsidRDefault="00AB4837">
      <w:r>
        <w:t>Follow h</w:t>
      </w:r>
      <w:r w:rsidR="00642E84">
        <w:t>and hygiene practices</w:t>
      </w:r>
      <w:r>
        <w:t xml:space="preserve">: </w:t>
      </w:r>
    </w:p>
    <w:p w14:paraId="26498DE7" w14:textId="77777777" w:rsidR="00642E84" w:rsidRDefault="00642E84" w:rsidP="00B943F5">
      <w:pPr>
        <w:pStyle w:val="ListParagraph"/>
        <w:numPr>
          <w:ilvl w:val="1"/>
          <w:numId w:val="3"/>
        </w:numPr>
        <w:ind w:left="851" w:hanging="425"/>
      </w:pPr>
      <w:r>
        <w:t>When and how to wash hands</w:t>
      </w:r>
    </w:p>
    <w:p w14:paraId="6ED5A644" w14:textId="57CF3B43" w:rsidR="00642E84" w:rsidRDefault="00545772" w:rsidP="00B943F5">
      <w:pPr>
        <w:pStyle w:val="ListParagraph"/>
        <w:numPr>
          <w:ilvl w:val="1"/>
          <w:numId w:val="3"/>
        </w:numPr>
        <w:ind w:left="851" w:hanging="425"/>
      </w:pPr>
      <w:r>
        <w:t xml:space="preserve">Use of </w:t>
      </w:r>
      <w:r w:rsidR="00AB4837">
        <w:t>h</w:t>
      </w:r>
      <w:r w:rsidR="00642E84">
        <w:t>and sanitisers</w:t>
      </w:r>
    </w:p>
    <w:p w14:paraId="15586642" w14:textId="789703F7" w:rsidR="00077448" w:rsidRDefault="00077448" w:rsidP="00B943F5">
      <w:pPr>
        <w:pStyle w:val="ListParagraph"/>
        <w:numPr>
          <w:ilvl w:val="1"/>
          <w:numId w:val="3"/>
        </w:numPr>
        <w:ind w:left="851" w:hanging="425"/>
      </w:pPr>
      <w:r>
        <w:t>Correct disposal of tissues</w:t>
      </w:r>
    </w:p>
    <w:p w14:paraId="548019A8" w14:textId="2996BB15" w:rsidR="00B943F5" w:rsidRDefault="00B943F5" w:rsidP="00B943F5"/>
    <w:p w14:paraId="22065A54" w14:textId="77777777" w:rsidR="00B943F5" w:rsidRPr="003F734E" w:rsidRDefault="00B943F5" w:rsidP="00B943F5">
      <w:pPr>
        <w:rPr>
          <w:b/>
        </w:rPr>
      </w:pPr>
      <w:r w:rsidRPr="003F734E">
        <w:rPr>
          <w:b/>
        </w:rPr>
        <w:t>RECEPTION</w:t>
      </w:r>
    </w:p>
    <w:p w14:paraId="68C419BC" w14:textId="647C9B65" w:rsidR="00B943F5" w:rsidRPr="003F734E" w:rsidRDefault="00B943F5" w:rsidP="00B943F5">
      <w:r w:rsidRPr="003F734E">
        <w:t>Consider using a perspex screen at reception to protect staff</w:t>
      </w:r>
      <w:r w:rsidR="003F734E">
        <w:t>.</w:t>
      </w:r>
    </w:p>
    <w:p w14:paraId="461C3D9A" w14:textId="60FE65CD" w:rsidR="00B943F5" w:rsidRPr="003F734E" w:rsidRDefault="00B943F5" w:rsidP="00B943F5">
      <w:r w:rsidRPr="003F734E">
        <w:t>Request patients bring their own pen to sign or press buttons on</w:t>
      </w:r>
      <w:r w:rsidR="00432FF2">
        <w:t xml:space="preserve"> the</w:t>
      </w:r>
      <w:r w:rsidRPr="003F734E">
        <w:t xml:space="preserve"> EFTPOS machine. Staff should avoid touching credit cards.</w:t>
      </w:r>
    </w:p>
    <w:p w14:paraId="447423E6" w14:textId="57D630B9" w:rsidR="00B943F5" w:rsidRPr="003F734E" w:rsidRDefault="00B943F5" w:rsidP="00B943F5">
      <w:r w:rsidRPr="003F734E">
        <w:t xml:space="preserve">Use mobile phones to paywave and receive Medicare refunds into </w:t>
      </w:r>
      <w:r w:rsidR="003F734E">
        <w:t>patient</w:t>
      </w:r>
      <w:r w:rsidRPr="003F734E">
        <w:t xml:space="preserve"> accounts</w:t>
      </w:r>
      <w:r w:rsidR="003F734E">
        <w:t>.</w:t>
      </w:r>
    </w:p>
    <w:p w14:paraId="3691F80F" w14:textId="4F181B19" w:rsidR="00B943F5" w:rsidRPr="003F734E" w:rsidRDefault="00B943F5" w:rsidP="00B943F5">
      <w:r w:rsidRPr="003F734E">
        <w:t>Consider pre-payment for private</w:t>
      </w:r>
      <w:r w:rsidR="00903F8F" w:rsidRPr="003F734E">
        <w:t>ly billed</w:t>
      </w:r>
      <w:r w:rsidRPr="003F734E">
        <w:t xml:space="preserve"> patients</w:t>
      </w:r>
      <w:r w:rsidR="003F734E">
        <w:t>.</w:t>
      </w:r>
      <w:r w:rsidRPr="003F734E">
        <w:t xml:space="preserve"> </w:t>
      </w:r>
    </w:p>
    <w:p w14:paraId="53148902" w14:textId="15C47212" w:rsidR="00B943F5" w:rsidRDefault="003F734E" w:rsidP="00B943F5">
      <w:r>
        <w:t xml:space="preserve">Reception staff could triage patients at the main entrance if they are wearing PPE.  Patients should be asked to </w:t>
      </w:r>
      <w:r w:rsidR="00B943F5" w:rsidRPr="003F734E">
        <w:t>wash their hands with sanitiser before entering the practice</w:t>
      </w:r>
      <w:r>
        <w:t>.</w:t>
      </w:r>
    </w:p>
    <w:p w14:paraId="55D9015E" w14:textId="23F8D580" w:rsidR="00B943F5" w:rsidRDefault="00B943F5" w:rsidP="00B943F5">
      <w:r>
        <w:t xml:space="preserve">Consider placing an A frame board at </w:t>
      </w:r>
      <w:r w:rsidR="003F734E">
        <w:t xml:space="preserve">the </w:t>
      </w:r>
      <w:r>
        <w:t xml:space="preserve">entrance of your practice and/or at reception area. </w:t>
      </w:r>
    </w:p>
    <w:p w14:paraId="455E4560" w14:textId="79BAD9A9" w:rsidR="00121B83" w:rsidRDefault="00121B83" w:rsidP="00121B83">
      <w:r>
        <w:t xml:space="preserve">Practices using self check-in services may prefer to use alternative options to reduce </w:t>
      </w:r>
      <w:r w:rsidR="001B4CE4">
        <w:t xml:space="preserve">the </w:t>
      </w:r>
      <w:r>
        <w:t xml:space="preserve">transmission of infection.   </w:t>
      </w:r>
    </w:p>
    <w:p w14:paraId="153DB6C9" w14:textId="249D89D5" w:rsidR="00817FC0" w:rsidRDefault="00B943F5" w:rsidP="00B943F5">
      <w:r>
        <w:t>You may wish to consider having separate sessions for potential infectious patients to attend a</w:t>
      </w:r>
      <w:r w:rsidR="004820CF">
        <w:t>t a different time f</w:t>
      </w:r>
      <w:r w:rsidR="003F734E">
        <w:t xml:space="preserve">rom other </w:t>
      </w:r>
      <w:r>
        <w:t xml:space="preserve">patient bookings. </w:t>
      </w:r>
    </w:p>
    <w:p w14:paraId="498B21BE" w14:textId="77777777" w:rsidR="002C6F6F" w:rsidRDefault="002C6F6F" w:rsidP="00172A35">
      <w:pPr>
        <w:rPr>
          <w:b/>
        </w:rPr>
      </w:pPr>
    </w:p>
    <w:p w14:paraId="707CECC8" w14:textId="590C57A4" w:rsidR="00172A35" w:rsidRPr="005736FB" w:rsidRDefault="00172A35" w:rsidP="00172A35">
      <w:pPr>
        <w:rPr>
          <w:b/>
        </w:rPr>
      </w:pPr>
      <w:r>
        <w:rPr>
          <w:b/>
        </w:rPr>
        <w:t>TRIAGE</w:t>
      </w:r>
    </w:p>
    <w:p w14:paraId="03949F6F" w14:textId="77777777" w:rsidR="00172A35" w:rsidRDefault="00172A35" w:rsidP="00172A35">
      <w:r>
        <w:t>Online bookings</w:t>
      </w:r>
    </w:p>
    <w:p w14:paraId="77B512A7" w14:textId="5BFBABA1" w:rsidR="00172A35" w:rsidRDefault="00172A35" w:rsidP="00172A35">
      <w:pPr>
        <w:pStyle w:val="ListParagraph"/>
        <w:numPr>
          <w:ilvl w:val="0"/>
          <w:numId w:val="13"/>
        </w:numPr>
      </w:pPr>
      <w:r>
        <w:t>Practice</w:t>
      </w:r>
      <w:r w:rsidR="003F734E">
        <w:t xml:space="preserve">s may </w:t>
      </w:r>
      <w:r>
        <w:t xml:space="preserve">consider suspending this option and/or discussing with their online booking provider the option </w:t>
      </w:r>
      <w:r w:rsidR="003F734E">
        <w:t xml:space="preserve">of having </w:t>
      </w:r>
      <w:r>
        <w:t>a screening message before booking an appointment</w:t>
      </w:r>
      <w:r w:rsidR="003F734E">
        <w:t>.</w:t>
      </w:r>
    </w:p>
    <w:p w14:paraId="78998CBF" w14:textId="77777777" w:rsidR="00172A35" w:rsidRDefault="00172A35" w:rsidP="00172A35">
      <w:r>
        <w:t>Over the phone</w:t>
      </w:r>
    </w:p>
    <w:p w14:paraId="35B973CC" w14:textId="37B11914" w:rsidR="00172A35" w:rsidRDefault="00172A35" w:rsidP="00172A35">
      <w:pPr>
        <w:pStyle w:val="ListParagraph"/>
        <w:numPr>
          <w:ilvl w:val="0"/>
          <w:numId w:val="13"/>
        </w:numPr>
      </w:pPr>
      <w:r>
        <w:t>Screen patients before booking appointments and notate this against the appointment. Keep on-hold messages up to date, instructing patients to let reception know of their symptoms so they can be triaged appropriately</w:t>
      </w:r>
      <w:r w:rsidR="003F734E">
        <w:t>.</w:t>
      </w:r>
    </w:p>
    <w:p w14:paraId="269C2F0E" w14:textId="77777777" w:rsidR="00172A35" w:rsidRDefault="00172A35" w:rsidP="00172A35">
      <w:r>
        <w:t>Website</w:t>
      </w:r>
    </w:p>
    <w:p w14:paraId="5DCA3869" w14:textId="42C21667" w:rsidR="00172A35" w:rsidRPr="00AD21E2" w:rsidRDefault="00172A35" w:rsidP="00CB4127">
      <w:pPr>
        <w:pStyle w:val="ListParagraph"/>
        <w:numPr>
          <w:ilvl w:val="0"/>
          <w:numId w:val="13"/>
        </w:numPr>
        <w:rPr>
          <w:b/>
        </w:rPr>
      </w:pPr>
      <w:r w:rsidRPr="003F734E">
        <w:t xml:space="preserve">Update your website frequently to reflect </w:t>
      </w:r>
      <w:r w:rsidR="00293706">
        <w:t xml:space="preserve">the </w:t>
      </w:r>
      <w:r w:rsidRPr="003F734E">
        <w:t>latest information</w:t>
      </w:r>
      <w:r w:rsidR="00AD21E2">
        <w:t xml:space="preserve">.  Provide </w:t>
      </w:r>
      <w:r w:rsidRPr="003F734E">
        <w:t>reassur</w:t>
      </w:r>
      <w:r w:rsidR="00AD21E2">
        <w:t xml:space="preserve">ance to patients by explaining the protection you have put in place if they </w:t>
      </w:r>
      <w:r w:rsidRPr="003F734E">
        <w:t xml:space="preserve">need to </w:t>
      </w:r>
      <w:r w:rsidR="00AD21E2">
        <w:t xml:space="preserve">visit the doctor.  </w:t>
      </w:r>
    </w:p>
    <w:p w14:paraId="267875A5" w14:textId="77777777" w:rsidR="002C6F6F" w:rsidRDefault="002C6F6F" w:rsidP="003C74A2">
      <w:pPr>
        <w:rPr>
          <w:b/>
        </w:rPr>
      </w:pPr>
    </w:p>
    <w:p w14:paraId="4AA43BFD" w14:textId="77777777" w:rsidR="001B4CE4" w:rsidRDefault="001B4CE4" w:rsidP="003C74A2">
      <w:pPr>
        <w:rPr>
          <w:b/>
        </w:rPr>
      </w:pPr>
    </w:p>
    <w:p w14:paraId="60A457C3" w14:textId="336AE24D" w:rsidR="003C74A2" w:rsidRPr="0082681B" w:rsidRDefault="003C74A2" w:rsidP="003C74A2">
      <w:pPr>
        <w:rPr>
          <w:b/>
        </w:rPr>
      </w:pPr>
      <w:r w:rsidRPr="0082681B">
        <w:rPr>
          <w:b/>
        </w:rPr>
        <w:lastRenderedPageBreak/>
        <w:t xml:space="preserve">WAITING ROOM </w:t>
      </w:r>
    </w:p>
    <w:p w14:paraId="7A252F01" w14:textId="77777777" w:rsidR="003C74A2" w:rsidRDefault="0042063A" w:rsidP="0042063A">
      <w:r>
        <w:t xml:space="preserve">Educate patients </w:t>
      </w:r>
      <w:r w:rsidR="00180E4E">
        <w:t xml:space="preserve">about cough etiquette and </w:t>
      </w:r>
      <w:r>
        <w:t>hand hygiene</w:t>
      </w:r>
      <w:r w:rsidR="003C74A2">
        <w:t xml:space="preserve"> by updating posters in the waiting room and hand washing areas.</w:t>
      </w:r>
    </w:p>
    <w:p w14:paraId="4F1F6A11" w14:textId="2434A343" w:rsidR="00180E4E" w:rsidRDefault="000A7E46" w:rsidP="0042063A">
      <w:r w:rsidRPr="00AD21E2">
        <w:t>I</w:t>
      </w:r>
      <w:r w:rsidR="00180E4E" w:rsidRPr="00AD21E2">
        <w:t xml:space="preserve">mplement </w:t>
      </w:r>
      <w:r w:rsidR="00180E4E" w:rsidRPr="00AD21E2">
        <w:rPr>
          <w:b/>
        </w:rPr>
        <w:t>social distancing</w:t>
      </w:r>
      <w:r w:rsidR="00180E4E" w:rsidRPr="00AD21E2">
        <w:t xml:space="preserve"> by asking all patients to sit 1.5 m apart</w:t>
      </w:r>
      <w:r w:rsidR="00443439" w:rsidRPr="00AD21E2">
        <w:t xml:space="preserve">. </w:t>
      </w:r>
      <w:r w:rsidR="00180E4E" w:rsidRPr="00AD21E2">
        <w:t>If this is not possible,</w:t>
      </w:r>
      <w:r w:rsidRPr="00AD21E2">
        <w:t xml:space="preserve"> patients could be asked to wait in the car until called by reception to come into the waiting room.  </w:t>
      </w:r>
      <w:r w:rsidR="00180E4E" w:rsidRPr="00AD21E2">
        <w:t>For example</w:t>
      </w:r>
      <w:r w:rsidR="004820CF" w:rsidRPr="00AD21E2">
        <w:t>,</w:t>
      </w:r>
      <w:r w:rsidR="00180E4E" w:rsidRPr="00AD21E2">
        <w:t xml:space="preserve"> you could have one or two patients (dependant on waiting room size) in the waiting room and as they move in</w:t>
      </w:r>
      <w:r w:rsidRPr="00AD21E2">
        <w:t xml:space="preserve"> </w:t>
      </w:r>
      <w:r w:rsidR="00180E4E" w:rsidRPr="00AD21E2">
        <w:t>to see the doctor</w:t>
      </w:r>
      <w:r w:rsidRPr="00AD21E2">
        <w:t xml:space="preserve">, the next patient is called to come into the waiting room.  </w:t>
      </w:r>
      <w:r w:rsidR="00180E4E" w:rsidRPr="00160C9F">
        <w:t xml:space="preserve"> </w:t>
      </w:r>
    </w:p>
    <w:p w14:paraId="0334DBE1" w14:textId="4858E160" w:rsidR="004E1ABA" w:rsidRPr="00AD21E2" w:rsidRDefault="003C74A2" w:rsidP="004E1ABA">
      <w:r w:rsidRPr="00AD21E2">
        <w:t>Put t</w:t>
      </w:r>
      <w:r w:rsidR="004E1ABA" w:rsidRPr="00AD21E2">
        <w:t>ape down on</w:t>
      </w:r>
      <w:r w:rsidR="000A7E46" w:rsidRPr="00AD21E2">
        <w:t xml:space="preserve"> the</w:t>
      </w:r>
      <w:r w:rsidR="004E1ABA" w:rsidRPr="00AD21E2">
        <w:t xml:space="preserve"> floor </w:t>
      </w:r>
      <w:r w:rsidR="000A7E46" w:rsidRPr="00AD21E2">
        <w:t xml:space="preserve">to indicate </w:t>
      </w:r>
      <w:r w:rsidR="004E1ABA" w:rsidRPr="00AD21E2">
        <w:t>what social distancing looks like and remov</w:t>
      </w:r>
      <w:r w:rsidR="000A7E46" w:rsidRPr="00AD21E2">
        <w:t>e</w:t>
      </w:r>
      <w:r w:rsidR="004E1ABA" w:rsidRPr="00AD21E2">
        <w:t xml:space="preserve"> every second chair</w:t>
      </w:r>
      <w:r w:rsidR="000A7E46" w:rsidRPr="00AD21E2">
        <w:t xml:space="preserve"> from the </w:t>
      </w:r>
      <w:r w:rsidRPr="00AD21E2">
        <w:t>w</w:t>
      </w:r>
      <w:r w:rsidR="004E1ABA" w:rsidRPr="00AD21E2">
        <w:t>aiting room</w:t>
      </w:r>
      <w:r w:rsidR="000A7E46" w:rsidRPr="00AD21E2">
        <w:t xml:space="preserve">.  If your clinic has rows of chairs which are </w:t>
      </w:r>
      <w:r w:rsidR="004E1ABA" w:rsidRPr="00AD21E2">
        <w:t>joined together,</w:t>
      </w:r>
      <w:r w:rsidR="000A7E46" w:rsidRPr="00AD21E2">
        <w:t xml:space="preserve"> </w:t>
      </w:r>
      <w:r w:rsidR="004E1ABA" w:rsidRPr="00AD21E2">
        <w:t>place red tape on s</w:t>
      </w:r>
      <w:r w:rsidR="000A7E46" w:rsidRPr="00AD21E2">
        <w:t xml:space="preserve">ome seats to ensure patients sit at least </w:t>
      </w:r>
      <w:r w:rsidR="004E1ABA" w:rsidRPr="00AD21E2">
        <w:t>1.5m apart</w:t>
      </w:r>
      <w:r w:rsidR="000A7E46" w:rsidRPr="00AD21E2">
        <w:t>.</w:t>
      </w:r>
    </w:p>
    <w:p w14:paraId="370D8948" w14:textId="3FE5DB6B" w:rsidR="00D964DC" w:rsidRPr="00AD21E2" w:rsidRDefault="00D964DC" w:rsidP="00D964DC">
      <w:r w:rsidRPr="00AD21E2">
        <w:t>Remove toys and books</w:t>
      </w:r>
      <w:r w:rsidR="00B943F5" w:rsidRPr="00AD21E2">
        <w:t>.  This will r</w:t>
      </w:r>
      <w:r w:rsidRPr="00AD21E2">
        <w:t>educe the amount of cleaning and cross infection</w:t>
      </w:r>
    </w:p>
    <w:p w14:paraId="52D6025D" w14:textId="77777777" w:rsidR="002C6F6F" w:rsidRDefault="002C6F6F" w:rsidP="00452BC0">
      <w:pPr>
        <w:rPr>
          <w:b/>
        </w:rPr>
      </w:pPr>
    </w:p>
    <w:p w14:paraId="47C871C3" w14:textId="43C40A90" w:rsidR="00452BC0" w:rsidRPr="00432FF2" w:rsidRDefault="00432FF2" w:rsidP="00452BC0">
      <w:pPr>
        <w:rPr>
          <w:b/>
        </w:rPr>
      </w:pPr>
      <w:r w:rsidRPr="00432FF2">
        <w:rPr>
          <w:b/>
        </w:rPr>
        <w:t>PATIENTS SUSPECTED OF HAVING COVID-19</w:t>
      </w:r>
    </w:p>
    <w:p w14:paraId="6FC12333" w14:textId="77777777" w:rsidR="00452BC0" w:rsidRPr="00432FF2" w:rsidRDefault="00452BC0" w:rsidP="00452BC0">
      <w:r w:rsidRPr="00432FF2">
        <w:t xml:space="preserve">For the isolation of patients suspected to have COVID-19, you could consider the following:  </w:t>
      </w:r>
    </w:p>
    <w:p w14:paraId="5F7041CE" w14:textId="77777777" w:rsidR="00452BC0" w:rsidRDefault="00452BC0" w:rsidP="00452BC0">
      <w:pPr>
        <w:pStyle w:val="ListParagraph"/>
        <w:numPr>
          <w:ilvl w:val="0"/>
          <w:numId w:val="16"/>
        </w:numPr>
      </w:pPr>
      <w:r>
        <w:t>Ask patients to wait in their car and call the practice on arrival</w:t>
      </w:r>
    </w:p>
    <w:p w14:paraId="7099536D" w14:textId="77777777" w:rsidR="00452BC0" w:rsidRDefault="00452BC0" w:rsidP="00452BC0">
      <w:pPr>
        <w:pStyle w:val="ListParagraph"/>
        <w:numPr>
          <w:ilvl w:val="0"/>
          <w:numId w:val="16"/>
        </w:numPr>
      </w:pPr>
      <w:r>
        <w:t>GPs/nurses may need to perform telephone consultation with the patient to make an informed decision</w:t>
      </w:r>
    </w:p>
    <w:p w14:paraId="45226366" w14:textId="77777777" w:rsidR="00452BC0" w:rsidRDefault="00452BC0" w:rsidP="00452BC0">
      <w:pPr>
        <w:pStyle w:val="ListParagraph"/>
        <w:numPr>
          <w:ilvl w:val="0"/>
          <w:numId w:val="16"/>
        </w:numPr>
      </w:pPr>
      <w:r>
        <w:t>Consult patient in their car</w:t>
      </w:r>
    </w:p>
    <w:p w14:paraId="534C21FC" w14:textId="77777777" w:rsidR="00452BC0" w:rsidRDefault="00452BC0" w:rsidP="00452BC0">
      <w:pPr>
        <w:pStyle w:val="ListParagraph"/>
        <w:numPr>
          <w:ilvl w:val="0"/>
          <w:numId w:val="16"/>
        </w:numPr>
      </w:pPr>
      <w:r>
        <w:t>Isolate in a separate room preferably with a separate entrance from main entrance if possible (meet patients at entrance and hand them a surgical mask properly fitted before entering the practice)</w:t>
      </w:r>
    </w:p>
    <w:p w14:paraId="2AC0A9E6" w14:textId="77777777" w:rsidR="00452BC0" w:rsidRDefault="00452BC0" w:rsidP="00452BC0">
      <w:pPr>
        <w:pStyle w:val="ListParagraph"/>
        <w:numPr>
          <w:ilvl w:val="0"/>
          <w:numId w:val="16"/>
        </w:numPr>
      </w:pPr>
      <w:r>
        <w:t>Tents may be set up in the car park or garage if available</w:t>
      </w:r>
    </w:p>
    <w:p w14:paraId="3C429EDE" w14:textId="77777777" w:rsidR="00452BC0" w:rsidRDefault="00452BC0" w:rsidP="00452BC0">
      <w:pPr>
        <w:pStyle w:val="ListParagraph"/>
        <w:numPr>
          <w:ilvl w:val="2"/>
          <w:numId w:val="16"/>
        </w:numPr>
        <w:ind w:left="1276" w:hanging="425"/>
      </w:pPr>
      <w:r>
        <w:t>If seeing patients in a car or in a purpose-built area outside the practice, ensure you have all relevant equipment: PPE, clinical waste bin, hand sanitiser, environmental cleaning product, medical equipment</w:t>
      </w:r>
    </w:p>
    <w:p w14:paraId="62D57AF8" w14:textId="77777777" w:rsidR="00452BC0" w:rsidRDefault="00452BC0" w:rsidP="00452BC0">
      <w:pPr>
        <w:pStyle w:val="ListParagraph"/>
        <w:numPr>
          <w:ilvl w:val="0"/>
          <w:numId w:val="16"/>
        </w:numPr>
      </w:pPr>
      <w:r>
        <w:t xml:space="preserve">Ask patients to conduct proper hand hygiene </w:t>
      </w:r>
    </w:p>
    <w:p w14:paraId="32DB7182" w14:textId="77777777" w:rsidR="00452BC0" w:rsidRDefault="00452BC0" w:rsidP="00452BC0">
      <w:pPr>
        <w:pStyle w:val="ListParagraph"/>
        <w:numPr>
          <w:ilvl w:val="0"/>
          <w:numId w:val="16"/>
        </w:numPr>
      </w:pPr>
      <w:r>
        <w:t xml:space="preserve">Consider having hand sanitiser outside the practice entrance </w:t>
      </w:r>
    </w:p>
    <w:p w14:paraId="279E53E8" w14:textId="77777777" w:rsidR="00452BC0" w:rsidRDefault="00452BC0" w:rsidP="00452BC0">
      <w:pPr>
        <w:pStyle w:val="ListParagraph"/>
        <w:numPr>
          <w:ilvl w:val="0"/>
          <w:numId w:val="16"/>
        </w:numPr>
      </w:pPr>
      <w:r>
        <w:t>If a GP suspects a patient to have coronavirus, they should apply their PPE</w:t>
      </w:r>
    </w:p>
    <w:p w14:paraId="0005B04B" w14:textId="77777777" w:rsidR="00452BC0" w:rsidRDefault="00452BC0" w:rsidP="00452BC0">
      <w:pPr>
        <w:pStyle w:val="ListParagraph"/>
        <w:numPr>
          <w:ilvl w:val="0"/>
          <w:numId w:val="16"/>
        </w:numPr>
      </w:pPr>
      <w:r>
        <w:t>To undertake diagnostic testing refer to latest version of guidelines for health services and general practitioners  on the Victorian Department of Health and Human Services website</w:t>
      </w:r>
    </w:p>
    <w:p w14:paraId="7548EBE2" w14:textId="77777777" w:rsidR="00452BC0" w:rsidRDefault="00452BC0" w:rsidP="00452BC0">
      <w:pPr>
        <w:pStyle w:val="ListParagraph"/>
        <w:ind w:left="2160"/>
      </w:pPr>
    </w:p>
    <w:p w14:paraId="3801F2F2" w14:textId="7962F8FA" w:rsidR="00F92FBA" w:rsidRDefault="00432FF2" w:rsidP="00452BC0">
      <w:r>
        <w:t xml:space="preserve">Post assessment:  </w:t>
      </w:r>
    </w:p>
    <w:p w14:paraId="3AD9E74F" w14:textId="48991B55" w:rsidR="00CE2FC8" w:rsidRDefault="00432FF2" w:rsidP="00432FF2">
      <w:pPr>
        <w:pStyle w:val="ListParagraph"/>
        <w:numPr>
          <w:ilvl w:val="0"/>
          <w:numId w:val="9"/>
        </w:numPr>
        <w:ind w:left="709" w:hanging="425"/>
      </w:pPr>
      <w:r>
        <w:t>A</w:t>
      </w:r>
      <w:r w:rsidR="00545772">
        <w:t xml:space="preserve">sk </w:t>
      </w:r>
      <w:r>
        <w:t xml:space="preserve">the </w:t>
      </w:r>
      <w:r w:rsidR="00545772">
        <w:t>patient to take their mask with them</w:t>
      </w:r>
      <w:r>
        <w:t>,</w:t>
      </w:r>
      <w:r w:rsidR="00CE2FC8">
        <w:t xml:space="preserve"> leave without stopping</w:t>
      </w:r>
      <w:r w:rsidR="00545772">
        <w:t xml:space="preserve"> and settle</w:t>
      </w:r>
      <w:r w:rsidR="00CE2FC8">
        <w:t xml:space="preserve"> their account over the phone</w:t>
      </w:r>
    </w:p>
    <w:p w14:paraId="548B8236" w14:textId="77777777" w:rsidR="00CE2FC8" w:rsidRDefault="00CE2FC8" w:rsidP="00432FF2">
      <w:pPr>
        <w:pStyle w:val="ListParagraph"/>
        <w:numPr>
          <w:ilvl w:val="0"/>
          <w:numId w:val="9"/>
        </w:numPr>
        <w:ind w:left="709" w:hanging="425"/>
      </w:pPr>
      <w:r>
        <w:t xml:space="preserve">The assessment room should be cleaned with TGA approved products as per your environmental cleaning protocol </w:t>
      </w:r>
    </w:p>
    <w:p w14:paraId="070F3A85" w14:textId="77777777" w:rsidR="004E3620" w:rsidRDefault="004E3620" w:rsidP="00432FF2">
      <w:pPr>
        <w:pStyle w:val="ListParagraph"/>
        <w:numPr>
          <w:ilvl w:val="0"/>
          <w:numId w:val="9"/>
        </w:numPr>
        <w:ind w:left="709" w:hanging="425"/>
      </w:pPr>
      <w:r>
        <w:t>Remove and dispose of PPE appropriately</w:t>
      </w:r>
    </w:p>
    <w:p w14:paraId="6E44BF2E" w14:textId="77777777" w:rsidR="00B5319B" w:rsidRDefault="00B5319B" w:rsidP="00432FF2">
      <w:pPr>
        <w:pStyle w:val="ListParagraph"/>
        <w:numPr>
          <w:ilvl w:val="0"/>
          <w:numId w:val="9"/>
        </w:numPr>
        <w:ind w:left="709" w:hanging="425"/>
      </w:pPr>
      <w:r>
        <w:t xml:space="preserve">Remember </w:t>
      </w:r>
      <w:r w:rsidR="00495F60">
        <w:t>to</w:t>
      </w:r>
      <w:r w:rsidR="0042063A">
        <w:t xml:space="preserve"> </w:t>
      </w:r>
      <w:r>
        <w:t xml:space="preserve">wash </w:t>
      </w:r>
      <w:r w:rsidR="00D50465">
        <w:t xml:space="preserve">goggles </w:t>
      </w:r>
      <w:r w:rsidR="0084762C">
        <w:t xml:space="preserve">(if reusable) </w:t>
      </w:r>
      <w:r w:rsidR="00D50465">
        <w:t>after each use with TGA approved products</w:t>
      </w:r>
      <w:r w:rsidR="00F14558" w:rsidRPr="00F14558">
        <w:t xml:space="preserve"> </w:t>
      </w:r>
      <w:r w:rsidR="0042063A">
        <w:t>or</w:t>
      </w:r>
      <w:r w:rsidR="00F14558">
        <w:t xml:space="preserve"> one-step detergent/chlorine-based product</w:t>
      </w:r>
    </w:p>
    <w:p w14:paraId="5DFCF8FB" w14:textId="77777777" w:rsidR="00432FF2" w:rsidRDefault="00432FF2" w:rsidP="00175B0A">
      <w:pPr>
        <w:rPr>
          <w:b/>
        </w:rPr>
      </w:pPr>
    </w:p>
    <w:p w14:paraId="7DAE784B" w14:textId="2FA16719" w:rsidR="00175B0A" w:rsidRDefault="00432FF2" w:rsidP="00175B0A">
      <w:pPr>
        <w:rPr>
          <w:b/>
        </w:rPr>
      </w:pPr>
      <w:r>
        <w:rPr>
          <w:b/>
        </w:rPr>
        <w:t xml:space="preserve">ADVICE AND INFORMATION </w:t>
      </w:r>
    </w:p>
    <w:p w14:paraId="13F8B2CB" w14:textId="61B19875" w:rsidR="00432FF2" w:rsidRDefault="00432FF2" w:rsidP="00432FF2">
      <w:r w:rsidRPr="00D21ABE">
        <w:lastRenderedPageBreak/>
        <w:t xml:space="preserve">National </w:t>
      </w:r>
      <w:r w:rsidR="002C6F6F">
        <w:t xml:space="preserve">hotline for patients:  </w:t>
      </w:r>
      <w:r w:rsidRPr="00D21ABE">
        <w:t>1800 020 080</w:t>
      </w:r>
    </w:p>
    <w:p w14:paraId="46EFC15B" w14:textId="18F4D7A7" w:rsidR="00432FF2" w:rsidRDefault="002C6F6F" w:rsidP="00432FF2">
      <w:pPr>
        <w:rPr>
          <w:lang w:val="en"/>
        </w:rPr>
      </w:pPr>
      <w:r>
        <w:t xml:space="preserve">Victorian hotline for patients:  </w:t>
      </w:r>
      <w:r w:rsidR="00432FF2">
        <w:rPr>
          <w:lang w:val="en"/>
        </w:rPr>
        <w:t>1800 675 398</w:t>
      </w:r>
    </w:p>
    <w:p w14:paraId="0401D8E5" w14:textId="38033377" w:rsidR="002C6F6F" w:rsidRDefault="00FB76DD" w:rsidP="00432FF2">
      <w:pPr>
        <w:rPr>
          <w:lang w:val="en"/>
        </w:rPr>
      </w:pPr>
      <w:r>
        <w:rPr>
          <w:lang w:val="en"/>
        </w:rPr>
        <w:t xml:space="preserve">For medical practitioners reporting a confirmed case or seeking advice:  1300 651 160 </w:t>
      </w:r>
    </w:p>
    <w:p w14:paraId="2949D620" w14:textId="4C1D3E88" w:rsidR="00175B0A" w:rsidRDefault="002C6F6F" w:rsidP="00175B0A">
      <w:r>
        <w:t xml:space="preserve">Eastern Melbourne PHN:  </w:t>
      </w:r>
      <w:hyperlink r:id="rId11" w:history="1">
        <w:r w:rsidR="00175B0A" w:rsidRPr="00886AFB">
          <w:rPr>
            <w:rStyle w:val="Hyperlink"/>
          </w:rPr>
          <w:t>https://www.emphn.org.au/</w:t>
        </w:r>
      </w:hyperlink>
    </w:p>
    <w:p w14:paraId="10A84D4A" w14:textId="695B8F91" w:rsidR="00175B0A" w:rsidRDefault="00FB76DD" w:rsidP="00175B0A">
      <w:r>
        <w:t xml:space="preserve">Victorian Department of Health and Human Services: </w:t>
      </w:r>
      <w:hyperlink r:id="rId12" w:history="1">
        <w:r w:rsidR="00175B0A" w:rsidRPr="00886AFB">
          <w:rPr>
            <w:rStyle w:val="Hyperlink"/>
          </w:rPr>
          <w:t>https://www.dhhs.vic.gov.au/coronavirus</w:t>
        </w:r>
      </w:hyperlink>
    </w:p>
    <w:p w14:paraId="23A9C42F" w14:textId="15304EF2" w:rsidR="00175B0A" w:rsidRDefault="00FB76DD" w:rsidP="00175B0A">
      <w:r>
        <w:t xml:space="preserve">Australian Department of Health:  </w:t>
      </w:r>
      <w:hyperlink r:id="rId13" w:history="1">
        <w:r w:rsidR="00175B0A" w:rsidRPr="00886AFB">
          <w:rPr>
            <w:rStyle w:val="Hyperlink"/>
          </w:rPr>
          <w:t>https://www.health.gov.au/news/health-alerts/novel-coronavirus-2019-ncov-health-alert</w:t>
        </w:r>
      </w:hyperlink>
    </w:p>
    <w:p w14:paraId="42D810AC" w14:textId="4CE4B904" w:rsidR="00BA1218" w:rsidRDefault="00FB76DD" w:rsidP="00175B0A">
      <w:r>
        <w:t xml:space="preserve">RACGP:  </w:t>
      </w:r>
      <w:hyperlink r:id="rId14" w:history="1">
        <w:r w:rsidR="00BA1218" w:rsidRPr="00886AFB">
          <w:rPr>
            <w:rStyle w:val="Hyperlink"/>
          </w:rPr>
          <w:t>https://www.racgp.org.au/coronavirus</w:t>
        </w:r>
      </w:hyperlink>
      <w:r w:rsidR="00BA1218">
        <w:t xml:space="preserve"> </w:t>
      </w:r>
    </w:p>
    <w:p w14:paraId="22395EA1" w14:textId="77777777" w:rsidR="00F92FBA" w:rsidRDefault="00F92FBA"/>
    <w:p w14:paraId="0DF011F2" w14:textId="0C589C5A" w:rsidR="00F92FBA" w:rsidRDefault="00F92FBA">
      <w:r>
        <w:rPr>
          <w:b/>
        </w:rPr>
        <w:t>R</w:t>
      </w:r>
      <w:r w:rsidR="00432FF2">
        <w:rPr>
          <w:b/>
        </w:rPr>
        <w:t xml:space="preserve">ESOURCES </w:t>
      </w:r>
    </w:p>
    <w:p w14:paraId="4DED2104" w14:textId="77777777" w:rsidR="00BC7540" w:rsidRDefault="007171B9">
      <w:hyperlink r:id="rId15" w:history="1">
        <w:r w:rsidR="00BC7540" w:rsidRPr="00BC7540">
          <w:rPr>
            <w:rStyle w:val="Hyperlink"/>
          </w:rPr>
          <w:t>Hand Hygiene posters</w:t>
        </w:r>
      </w:hyperlink>
    </w:p>
    <w:p w14:paraId="1D1887D2" w14:textId="77777777" w:rsidR="00077448" w:rsidRDefault="007171B9">
      <w:hyperlink r:id="rId16" w:history="1">
        <w:r w:rsidR="00077448" w:rsidRPr="00077448">
          <w:rPr>
            <w:rStyle w:val="Hyperlink"/>
          </w:rPr>
          <w:t>Managing pandemics</w:t>
        </w:r>
      </w:hyperlink>
    </w:p>
    <w:p w14:paraId="511F564F" w14:textId="77777777" w:rsidR="00F92FBA" w:rsidRDefault="007171B9" w:rsidP="00F92FBA">
      <w:hyperlink r:id="rId17" w:history="1">
        <w:r w:rsidR="00F92FBA" w:rsidRPr="00BA1218">
          <w:rPr>
            <w:rStyle w:val="Hyperlink"/>
          </w:rPr>
          <w:t>Correct use of personal protective equipment</w:t>
        </w:r>
      </w:hyperlink>
    </w:p>
    <w:p w14:paraId="5644A35D" w14:textId="77777777" w:rsidR="00432FF2" w:rsidRDefault="00432FF2">
      <w:pPr>
        <w:rPr>
          <w:sz w:val="20"/>
        </w:rPr>
      </w:pPr>
    </w:p>
    <w:p w14:paraId="3A3EF86E" w14:textId="3E72D43B" w:rsidR="00B16537" w:rsidRPr="00B16537" w:rsidRDefault="00B16537">
      <w:pPr>
        <w:rPr>
          <w:sz w:val="20"/>
        </w:rPr>
      </w:pPr>
      <w:r w:rsidRPr="00B16537">
        <w:rPr>
          <w:sz w:val="20"/>
        </w:rPr>
        <w:t xml:space="preserve">Disclaimer: </w:t>
      </w:r>
    </w:p>
    <w:p w14:paraId="1CCD64BC" w14:textId="30CAAE0E" w:rsidR="00B16537" w:rsidRPr="00B16537" w:rsidRDefault="00B16537" w:rsidP="00B16537">
      <w:pPr>
        <w:rPr>
          <w:sz w:val="20"/>
        </w:rPr>
      </w:pPr>
      <w:r w:rsidRPr="00B16537">
        <w:rPr>
          <w:sz w:val="20"/>
        </w:rPr>
        <w:t>EMPHN do</w:t>
      </w:r>
      <w:r w:rsidR="002A2556">
        <w:rPr>
          <w:sz w:val="20"/>
        </w:rPr>
        <w:t>es</w:t>
      </w:r>
      <w:r w:rsidRPr="00B16537">
        <w:rPr>
          <w:sz w:val="20"/>
        </w:rPr>
        <w:t xml:space="preserve"> not accept any legal responsibility for injury, loss or damage suffered as a result of the use, reliance upon, or interpretation of the information contained in this document. This document is to be used as a guide only and practices should read and refer to the publications listed above.</w:t>
      </w:r>
    </w:p>
    <w:sectPr w:rsidR="00B16537" w:rsidRPr="00B16537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DACC0" w14:textId="77777777" w:rsidR="007171B9" w:rsidRDefault="007171B9" w:rsidP="00E7779F">
      <w:pPr>
        <w:spacing w:after="0" w:line="240" w:lineRule="auto"/>
      </w:pPr>
      <w:r>
        <w:separator/>
      </w:r>
    </w:p>
  </w:endnote>
  <w:endnote w:type="continuationSeparator" w:id="0">
    <w:p w14:paraId="6BA30E9A" w14:textId="77777777" w:rsidR="007171B9" w:rsidRDefault="007171B9" w:rsidP="00E7779F">
      <w:pPr>
        <w:spacing w:after="0" w:line="240" w:lineRule="auto"/>
      </w:pPr>
      <w:r>
        <w:continuationSeparator/>
      </w:r>
    </w:p>
  </w:endnote>
  <w:endnote w:type="continuationNotice" w:id="1">
    <w:p w14:paraId="289304C7" w14:textId="77777777" w:rsidR="007171B9" w:rsidRDefault="007171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F66CA" w14:textId="3D2F346C" w:rsidR="001B4CE4" w:rsidRDefault="001B4CE4">
    <w:pPr>
      <w:pStyle w:val="Footer"/>
    </w:pPr>
    <w:r>
      <w:tab/>
    </w:r>
    <w:r>
      <w:tab/>
      <w:t>Version 2.0 20200413</w:t>
    </w:r>
  </w:p>
  <w:p w14:paraId="5B873264" w14:textId="77777777" w:rsidR="001B4CE4" w:rsidRDefault="001B4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EE665" w14:textId="77777777" w:rsidR="007171B9" w:rsidRDefault="007171B9" w:rsidP="00E7779F">
      <w:pPr>
        <w:spacing w:after="0" w:line="240" w:lineRule="auto"/>
      </w:pPr>
      <w:r>
        <w:separator/>
      </w:r>
    </w:p>
  </w:footnote>
  <w:footnote w:type="continuationSeparator" w:id="0">
    <w:p w14:paraId="27D2F07F" w14:textId="77777777" w:rsidR="007171B9" w:rsidRDefault="007171B9" w:rsidP="00E7779F">
      <w:pPr>
        <w:spacing w:after="0" w:line="240" w:lineRule="auto"/>
      </w:pPr>
      <w:r>
        <w:continuationSeparator/>
      </w:r>
    </w:p>
  </w:footnote>
  <w:footnote w:type="continuationNotice" w:id="1">
    <w:p w14:paraId="3F9CC545" w14:textId="77777777" w:rsidR="007171B9" w:rsidRDefault="007171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pt;height:22.5pt" o:bullet="t">
        <v:imagedata r:id="rId1" o:title="purple push pin"/>
      </v:shape>
    </w:pict>
  </w:numPicBullet>
  <w:abstractNum w:abstractNumId="0" w15:restartNumberingAfterBreak="0">
    <w:nsid w:val="08E84D53"/>
    <w:multiLevelType w:val="hybridMultilevel"/>
    <w:tmpl w:val="6D62BB44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9638A2"/>
    <w:multiLevelType w:val="hybridMultilevel"/>
    <w:tmpl w:val="E0941F8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57C26"/>
    <w:multiLevelType w:val="hybridMultilevel"/>
    <w:tmpl w:val="323A3988"/>
    <w:lvl w:ilvl="0" w:tplc="D428972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E34060"/>
    <w:multiLevelType w:val="hybridMultilevel"/>
    <w:tmpl w:val="BB52D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C66F9"/>
    <w:multiLevelType w:val="hybridMultilevel"/>
    <w:tmpl w:val="6C4633F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8E5857"/>
    <w:multiLevelType w:val="hybridMultilevel"/>
    <w:tmpl w:val="BB8C6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B41FF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724C8"/>
    <w:multiLevelType w:val="hybridMultilevel"/>
    <w:tmpl w:val="ADECA67A"/>
    <w:lvl w:ilvl="0" w:tplc="CE3EB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F2CC8"/>
    <w:multiLevelType w:val="hybridMultilevel"/>
    <w:tmpl w:val="6D62BB44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7271493"/>
    <w:multiLevelType w:val="hybridMultilevel"/>
    <w:tmpl w:val="DF30EB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E908B5"/>
    <w:multiLevelType w:val="hybridMultilevel"/>
    <w:tmpl w:val="84C0531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D609AF"/>
    <w:multiLevelType w:val="hybridMultilevel"/>
    <w:tmpl w:val="647683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52A5F"/>
    <w:multiLevelType w:val="hybridMultilevel"/>
    <w:tmpl w:val="96420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F575C"/>
    <w:multiLevelType w:val="hybridMultilevel"/>
    <w:tmpl w:val="45960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57AE9"/>
    <w:multiLevelType w:val="hybridMultilevel"/>
    <w:tmpl w:val="70D2C334"/>
    <w:lvl w:ilvl="0" w:tplc="CE3EB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B41FF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73451"/>
    <w:multiLevelType w:val="hybridMultilevel"/>
    <w:tmpl w:val="5F2446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07A07"/>
    <w:multiLevelType w:val="hybridMultilevel"/>
    <w:tmpl w:val="3F006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3486D"/>
    <w:multiLevelType w:val="hybridMultilevel"/>
    <w:tmpl w:val="9D0C461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8647D"/>
    <w:multiLevelType w:val="hybridMultilevel"/>
    <w:tmpl w:val="A27A9C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076AD"/>
    <w:multiLevelType w:val="hybridMultilevel"/>
    <w:tmpl w:val="A26A2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E3BF8"/>
    <w:multiLevelType w:val="hybridMultilevel"/>
    <w:tmpl w:val="4F9EF4B2"/>
    <w:lvl w:ilvl="0" w:tplc="107E3980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9C07EE5"/>
    <w:multiLevelType w:val="hybridMultilevel"/>
    <w:tmpl w:val="EF98446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2F1801"/>
    <w:multiLevelType w:val="hybridMultilevel"/>
    <w:tmpl w:val="94D4FCB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AB41FF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16"/>
  </w:num>
  <w:num w:numId="7">
    <w:abstractNumId w:val="21"/>
  </w:num>
  <w:num w:numId="8">
    <w:abstractNumId w:val="5"/>
  </w:num>
  <w:num w:numId="9">
    <w:abstractNumId w:val="8"/>
  </w:num>
  <w:num w:numId="10">
    <w:abstractNumId w:val="19"/>
  </w:num>
  <w:num w:numId="11">
    <w:abstractNumId w:val="1"/>
  </w:num>
  <w:num w:numId="12">
    <w:abstractNumId w:val="20"/>
  </w:num>
  <w:num w:numId="13">
    <w:abstractNumId w:val="18"/>
  </w:num>
  <w:num w:numId="14">
    <w:abstractNumId w:val="4"/>
  </w:num>
  <w:num w:numId="15">
    <w:abstractNumId w:val="6"/>
  </w:num>
  <w:num w:numId="16">
    <w:abstractNumId w:val="13"/>
  </w:num>
  <w:num w:numId="17">
    <w:abstractNumId w:val="7"/>
  </w:num>
  <w:num w:numId="18">
    <w:abstractNumId w:val="2"/>
  </w:num>
  <w:num w:numId="19">
    <w:abstractNumId w:val="14"/>
  </w:num>
  <w:num w:numId="20">
    <w:abstractNumId w:val="17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A1"/>
    <w:rsid w:val="00007D93"/>
    <w:rsid w:val="00033789"/>
    <w:rsid w:val="0006055C"/>
    <w:rsid w:val="00077448"/>
    <w:rsid w:val="00084143"/>
    <w:rsid w:val="000A7E46"/>
    <w:rsid w:val="000D2A59"/>
    <w:rsid w:val="00121B83"/>
    <w:rsid w:val="00125B67"/>
    <w:rsid w:val="00150840"/>
    <w:rsid w:val="0015150B"/>
    <w:rsid w:val="00155988"/>
    <w:rsid w:val="00160C9F"/>
    <w:rsid w:val="00165F8A"/>
    <w:rsid w:val="00172A35"/>
    <w:rsid w:val="00175B0A"/>
    <w:rsid w:val="00177B76"/>
    <w:rsid w:val="00177C6F"/>
    <w:rsid w:val="00180E4E"/>
    <w:rsid w:val="0018388D"/>
    <w:rsid w:val="001B4CE4"/>
    <w:rsid w:val="001C2E3A"/>
    <w:rsid w:val="001E352A"/>
    <w:rsid w:val="00216A92"/>
    <w:rsid w:val="00222F5A"/>
    <w:rsid w:val="00267BEF"/>
    <w:rsid w:val="00271419"/>
    <w:rsid w:val="00284793"/>
    <w:rsid w:val="00293706"/>
    <w:rsid w:val="002A2556"/>
    <w:rsid w:val="002B72CB"/>
    <w:rsid w:val="002C6F6F"/>
    <w:rsid w:val="002F60F8"/>
    <w:rsid w:val="003147D0"/>
    <w:rsid w:val="00331AA8"/>
    <w:rsid w:val="003A7CE7"/>
    <w:rsid w:val="003C1749"/>
    <w:rsid w:val="003C74A2"/>
    <w:rsid w:val="003D0374"/>
    <w:rsid w:val="003F46EE"/>
    <w:rsid w:val="003F734E"/>
    <w:rsid w:val="0042063A"/>
    <w:rsid w:val="00432FF2"/>
    <w:rsid w:val="00443439"/>
    <w:rsid w:val="00452BC0"/>
    <w:rsid w:val="004564B8"/>
    <w:rsid w:val="004718EF"/>
    <w:rsid w:val="004820CF"/>
    <w:rsid w:val="00486688"/>
    <w:rsid w:val="00495F60"/>
    <w:rsid w:val="004B65E9"/>
    <w:rsid w:val="004C690D"/>
    <w:rsid w:val="004E1719"/>
    <w:rsid w:val="004E1ABA"/>
    <w:rsid w:val="004E3620"/>
    <w:rsid w:val="00524803"/>
    <w:rsid w:val="00545772"/>
    <w:rsid w:val="005477D8"/>
    <w:rsid w:val="005736FB"/>
    <w:rsid w:val="00577180"/>
    <w:rsid w:val="005A11BD"/>
    <w:rsid w:val="005B66FA"/>
    <w:rsid w:val="005E011A"/>
    <w:rsid w:val="005F2887"/>
    <w:rsid w:val="0063518B"/>
    <w:rsid w:val="00642E84"/>
    <w:rsid w:val="00652E90"/>
    <w:rsid w:val="0067048A"/>
    <w:rsid w:val="00687926"/>
    <w:rsid w:val="006B13F4"/>
    <w:rsid w:val="006E6E98"/>
    <w:rsid w:val="007171B9"/>
    <w:rsid w:val="00721D6E"/>
    <w:rsid w:val="00727AEC"/>
    <w:rsid w:val="00742186"/>
    <w:rsid w:val="007423F5"/>
    <w:rsid w:val="00790113"/>
    <w:rsid w:val="00790631"/>
    <w:rsid w:val="00817FC0"/>
    <w:rsid w:val="008202E5"/>
    <w:rsid w:val="0082681B"/>
    <w:rsid w:val="0084762C"/>
    <w:rsid w:val="0087218B"/>
    <w:rsid w:val="008A3967"/>
    <w:rsid w:val="008C1F88"/>
    <w:rsid w:val="008C2D87"/>
    <w:rsid w:val="008E0ECD"/>
    <w:rsid w:val="00903995"/>
    <w:rsid w:val="00903F8F"/>
    <w:rsid w:val="00904163"/>
    <w:rsid w:val="00947FC9"/>
    <w:rsid w:val="00951157"/>
    <w:rsid w:val="009E2B56"/>
    <w:rsid w:val="00A133DF"/>
    <w:rsid w:val="00A14122"/>
    <w:rsid w:val="00A218AF"/>
    <w:rsid w:val="00A22C2B"/>
    <w:rsid w:val="00A35FEB"/>
    <w:rsid w:val="00A539EC"/>
    <w:rsid w:val="00A83D8F"/>
    <w:rsid w:val="00A85C5B"/>
    <w:rsid w:val="00A90371"/>
    <w:rsid w:val="00AA6018"/>
    <w:rsid w:val="00AB4837"/>
    <w:rsid w:val="00AC199D"/>
    <w:rsid w:val="00AD21E2"/>
    <w:rsid w:val="00AE3F92"/>
    <w:rsid w:val="00B02ED2"/>
    <w:rsid w:val="00B16537"/>
    <w:rsid w:val="00B23059"/>
    <w:rsid w:val="00B43B09"/>
    <w:rsid w:val="00B5319B"/>
    <w:rsid w:val="00B640CC"/>
    <w:rsid w:val="00B65B8A"/>
    <w:rsid w:val="00B82055"/>
    <w:rsid w:val="00B943F5"/>
    <w:rsid w:val="00BA1218"/>
    <w:rsid w:val="00BB0F08"/>
    <w:rsid w:val="00BC7540"/>
    <w:rsid w:val="00C04F5F"/>
    <w:rsid w:val="00C2096D"/>
    <w:rsid w:val="00C66441"/>
    <w:rsid w:val="00C86CD9"/>
    <w:rsid w:val="00CB4127"/>
    <w:rsid w:val="00CB4E96"/>
    <w:rsid w:val="00CE2FC8"/>
    <w:rsid w:val="00CF2A6F"/>
    <w:rsid w:val="00D21ABE"/>
    <w:rsid w:val="00D50465"/>
    <w:rsid w:val="00D67002"/>
    <w:rsid w:val="00D964DC"/>
    <w:rsid w:val="00DE11B4"/>
    <w:rsid w:val="00E7779F"/>
    <w:rsid w:val="00E85E6F"/>
    <w:rsid w:val="00EA292D"/>
    <w:rsid w:val="00EB008F"/>
    <w:rsid w:val="00EB24D2"/>
    <w:rsid w:val="00EC440D"/>
    <w:rsid w:val="00ED6DB6"/>
    <w:rsid w:val="00F11A53"/>
    <w:rsid w:val="00F14558"/>
    <w:rsid w:val="00F228B0"/>
    <w:rsid w:val="00F23340"/>
    <w:rsid w:val="00F2726D"/>
    <w:rsid w:val="00F5081B"/>
    <w:rsid w:val="00F5165E"/>
    <w:rsid w:val="00F753F5"/>
    <w:rsid w:val="00F9107D"/>
    <w:rsid w:val="00F92FBA"/>
    <w:rsid w:val="00FB25A1"/>
    <w:rsid w:val="00FB76DD"/>
    <w:rsid w:val="00FE3C21"/>
    <w:rsid w:val="00FF3234"/>
    <w:rsid w:val="2138BD92"/>
    <w:rsid w:val="38EC3A88"/>
    <w:rsid w:val="743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1F570"/>
  <w15:chartTrackingRefBased/>
  <w15:docId w15:val="{663DD4AF-6AB8-4EB6-8C6B-E7A806E0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E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2E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121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7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79F"/>
  </w:style>
  <w:style w:type="paragraph" w:styleId="Footer">
    <w:name w:val="footer"/>
    <w:basedOn w:val="Normal"/>
    <w:link w:val="FooterChar"/>
    <w:uiPriority w:val="99"/>
    <w:unhideWhenUsed/>
    <w:rsid w:val="00E77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79F"/>
  </w:style>
  <w:style w:type="character" w:styleId="CommentReference">
    <w:name w:val="annotation reference"/>
    <w:basedOn w:val="DefaultParagraphFont"/>
    <w:uiPriority w:val="99"/>
    <w:semiHidden/>
    <w:unhideWhenUsed/>
    <w:rsid w:val="00EA29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9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9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9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92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C6F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lth.gov.au/news/health-alerts/novel-coronavirus-2019-ncov-health-aler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hhs.vic.gov.au/coronavirus" TargetMode="External"/><Relationship Id="rId17" Type="http://schemas.openxmlformats.org/officeDocument/2006/relationships/hyperlink" Target="https://www.racgp.org.au/FSDEDEV/media/documents/Running%20a%20practice/Practice%20resources/Correct-use-of-personal-equipment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acgp.org.au/running-a-practice/practice-management/managing-emergencies-and-pandemics/managing-pandemic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mphn.org.au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hha.org.au/local-implementation/promotional-materials/poster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acgp.org.au/coronaviru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1068724FA40468EF1F11086BC7677" ma:contentTypeVersion="64" ma:contentTypeDescription="Create a new document." ma:contentTypeScope="" ma:versionID="6c554eda085046bc9207585f2bf622d5">
  <xsd:schema xmlns:xsd="http://www.w3.org/2001/XMLSchema" xmlns:xs="http://www.w3.org/2001/XMLSchema" xmlns:p="http://schemas.microsoft.com/office/2006/metadata/properties" xmlns:ns2="f44f8445-3086-44b0-884f-1dfd6452efe2" xmlns:ns3="08da9cea-8206-45bd-a54f-13430a64742b" xmlns:ns4="21a8452c-ceef-4e8d-93bb-3cd376b4ad51" targetNamespace="http://schemas.microsoft.com/office/2006/metadata/properties" ma:root="true" ma:fieldsID="165335d7fa5c6e20e0af4f23d7ca080d" ns2:_="" ns3:_="" ns4:_="">
    <xsd:import namespace="f44f8445-3086-44b0-884f-1dfd6452efe2"/>
    <xsd:import namespace="08da9cea-8206-45bd-a54f-13430a64742b"/>
    <xsd:import namespace="21a8452c-ceef-4e8d-93bb-3cd376b4ad51"/>
    <xsd:element name="properties">
      <xsd:complexType>
        <xsd:sequence>
          <xsd:element name="documentManagement">
            <xsd:complexType>
              <xsd:all>
                <xsd:element ref="ns2:m9d4adf9006449a09c7ef1e1cf0bcafe" minOccurs="0"/>
                <xsd:element ref="ns2:TaxCatchAll" minOccurs="0"/>
                <xsd:element ref="ns2:me3942537a094a749ba7e2045e0dcef2" minOccurs="0"/>
                <xsd:element ref="ns2:h349246c662c4ced8e7a2167d0276caa" minOccurs="0"/>
                <xsd:element ref="ns2:n12fe6ed5e8c4c5b8253f7fc75812ce6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2:_dlc_DocId" minOccurs="0"/>
                <xsd:element ref="ns2:_dlc_DocIdUrl" minOccurs="0"/>
                <xsd:element ref="ns2:_dlc_DocIdPersistI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f8445-3086-44b0-884f-1dfd6452efe2" elementFormDefault="qualified">
    <xsd:import namespace="http://schemas.microsoft.com/office/2006/documentManagement/types"/>
    <xsd:import namespace="http://schemas.microsoft.com/office/infopath/2007/PartnerControls"/>
    <xsd:element name="m9d4adf9006449a09c7ef1e1cf0bcafe" ma:index="9" nillable="true" ma:taxonomy="true" ma:internalName="m9d4adf9006449a09c7ef1e1cf0bcafe" ma:taxonomyFieldName="Exec_x0020_Lead" ma:displayName="Exec Lead" ma:readOnly="false" ma:default="" ma:fieldId="{69d4adf9-0064-49a0-9c7e-f1e1cf0bcafe}" ma:sspId="c74b73a0-fe4b-4071-9d2e-7b0afa9ec63c" ma:termSetId="3f9500ad-f389-4824-b4de-08337273d0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0c645f4-bd2f-4b1a-ae44-fd5cd444741b}" ma:internalName="TaxCatchAll" ma:showField="CatchAllData" ma:web="f44f8445-3086-44b0-884f-1dfd6452ef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3942537a094a749ba7e2045e0dcef2" ma:index="12" nillable="true" ma:taxonomy="true" ma:internalName="me3942537a094a749ba7e2045e0dcef2" ma:taxonomyFieldName="EMPHN_x0020_Team" ma:displayName="EMPHN Team" ma:readOnly="false" ma:default="" ma:fieldId="{6e394253-7a09-4a74-9ba7-e2045e0dcef2}" ma:sspId="c74b73a0-fe4b-4071-9d2e-7b0afa9ec63c" ma:termSetId="a487ca4a-8ff1-4d54-8f05-cda87a4d0bc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349246c662c4ced8e7a2167d0276caa" ma:index="14" nillable="true" ma:taxonomy="true" ma:internalName="h349246c662c4ced8e7a2167d0276caa" ma:taxonomyFieldName="Financial_x0020_Year" ma:displayName="Financial Year" ma:default="279;#2019-2020|f21b0759-19ce-42dc-8f9f-499d6072b69f" ma:fieldId="{1349246c-662c-4ced-8e7a-2167d0276caa}" ma:sspId="c74b73a0-fe4b-4071-9d2e-7b0afa9ec63c" ma:termSetId="756244b7-2e2f-4125-9317-4b99c2b719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2fe6ed5e8c4c5b8253f7fc75812ce6" ma:index="16" nillable="true" ma:taxonomy="true" ma:internalName="n12fe6ed5e8c4c5b8253f7fc75812ce6" ma:taxonomyFieldName="Subject_x002F_Topic" ma:displayName="Subject/Topic" ma:readOnly="false" ma:default="" ma:fieldId="{712fe6ed-5e8c-4c5b-8253-f7fc75812ce6}" ma:sspId="c74b73a0-fe4b-4071-9d2e-7b0afa9ec63c" ma:termSetId="01607155-43ef-46b0-9194-39035bc48f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a9cea-8206-45bd-a54f-13430a647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8452c-ceef-4e8d-93bb-3cd376b4a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9d4adf9006449a09c7ef1e1cf0bcafe xmlns="f44f8445-3086-44b0-884f-1dfd6452ef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Integrated Care Services</TermName>
          <TermId xmlns="http://schemas.microsoft.com/office/infopath/2007/PartnerControls">3515617f-b474-4d85-ae95-4867988018eb</TermId>
        </TermInfo>
      </Terms>
    </m9d4adf9006449a09c7ef1e1cf0bcafe>
    <n12fe6ed5e8c4c5b8253f7fc75812ce6 xmlns="f44f8445-3086-44b0-884f-1dfd6452ef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Practice Liaison</TermName>
          <TermId xmlns="http://schemas.microsoft.com/office/infopath/2007/PartnerControls">a13342db-1b75-4ad0-9582-99a675f686ed</TermId>
        </TermInfo>
      </Terms>
    </n12fe6ed5e8c4c5b8253f7fc75812ce6>
    <TaxCatchAll xmlns="f44f8445-3086-44b0-884f-1dfd6452efe2">
      <Value>279</Value>
      <Value>217</Value>
      <Value>137</Value>
      <Value>154</Value>
    </TaxCatchAll>
    <h349246c662c4ced8e7a2167d0276caa xmlns="f44f8445-3086-44b0-884f-1dfd6452ef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2019-2020</TermName>
          <TermId xmlns="http://schemas.microsoft.com/office/infopath/2007/PartnerControls">f21b0759-19ce-42dc-8f9f-499d6072b69f</TermId>
        </TermInfo>
      </Terms>
    </h349246c662c4ced8e7a2167d0276caa>
    <me3942537a094a749ba7e2045e0dcef2 xmlns="f44f8445-3086-44b0-884f-1dfd6452ef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Integration and Sector Capacity</TermName>
          <TermId xmlns="http://schemas.microsoft.com/office/infopath/2007/PartnerControls">970a9962-92ff-44f0-abad-bb8eec959c67</TermId>
        </TermInfo>
      </Terms>
    </me3942537a094a749ba7e2045e0dcef2>
    <_dlc_DocId xmlns="f44f8445-3086-44b0-884f-1dfd6452efe2">DOCID-2128377138-1540</_dlc_DocId>
    <_dlc_DocIdUrl xmlns="f44f8445-3086-44b0-884f-1dfd6452efe2">
      <Url>https://emphn.sharepoint.com/sites/Teams/SectorCapacity/_layouts/15/DocIdRedir.aspx?ID=DOCID-2128377138-1540</Url>
      <Description>DOCID-2128377138-1540</Description>
    </_dlc_DocIdUrl>
  </documentManagement>
</p:properties>
</file>

<file path=customXml/itemProps1.xml><?xml version="1.0" encoding="utf-8"?>
<ds:datastoreItem xmlns:ds="http://schemas.openxmlformats.org/officeDocument/2006/customXml" ds:itemID="{1AF78CEE-2855-4A99-A32C-15BF1976F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f8445-3086-44b0-884f-1dfd6452efe2"/>
    <ds:schemaRef ds:uri="08da9cea-8206-45bd-a54f-13430a64742b"/>
    <ds:schemaRef ds:uri="21a8452c-ceef-4e8d-93bb-3cd376b4a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3682A9-C9B3-488D-AE10-EF42DEB7D92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5061FF2-3CBC-4A98-9267-C02431B22B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3797BE-AA09-4019-AE02-84651932CFAB}">
  <ds:schemaRefs>
    <ds:schemaRef ds:uri="http://schemas.microsoft.com/office/2006/metadata/properties"/>
    <ds:schemaRef ds:uri="http://schemas.microsoft.com/office/infopath/2007/PartnerControls"/>
    <ds:schemaRef ds:uri="f44f8445-3086-44b0-884f-1dfd6452ef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Koula Totsidis</dc:creator>
  <cp:keywords/>
  <dc:description/>
  <cp:lastModifiedBy>Claire James</cp:lastModifiedBy>
  <cp:revision>2</cp:revision>
  <dcterms:created xsi:type="dcterms:W3CDTF">2020-04-20T21:43:00Z</dcterms:created>
  <dcterms:modified xsi:type="dcterms:W3CDTF">2020-04-20T21:43:00Z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0x0101001621068724FA40468EF1F11086BC7677</vt:lpwstr>
  </property>
  <property fmtid="{D5CDD505-2E9C-101B-9397-08002B2CF9AE}" pid="3" name="Financial Year">
    <vt:lpwstr>279;#2019-2020|f21b0759-19ce-42dc-8f9f-499d6072b69f</vt:lpwstr>
  </property>
  <property fmtid="{D5CDD505-2E9C-101B-9397-08002B2CF9AE}" pid="4" name="_dlc_DocIdItemGuid">
    <vt:lpwstr>e8393ef9-a61d-4841-86f8-5bbf41776154</vt:lpwstr>
  </property>
  <property fmtid="{D5CDD505-2E9C-101B-9397-08002B2CF9AE}" pid="5" name="Subject/Topic">
    <vt:lpwstr>217;#Practice Liaison|a13342db-1b75-4ad0-9582-99a675f686ed</vt:lpwstr>
  </property>
  <property fmtid="{D5CDD505-2E9C-101B-9397-08002B2CF9AE}" pid="6" name="Exec Lead">
    <vt:lpwstr>137;#Integrated Care Services|3515617f-b474-4d85-ae95-4867988018eb</vt:lpwstr>
  </property>
  <property fmtid="{D5CDD505-2E9C-101B-9397-08002B2CF9AE}" pid="7" name="EMPHN Team">
    <vt:lpwstr>154;#Integration and Sector Capacity|970a9962-92ff-44f0-abad-bb8eec959c67</vt:lpwstr>
  </property>
</Properties>
</file>